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7B4E">
      <w:pPr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收费说明（202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）</w:t>
      </w:r>
    </w:p>
    <w:p w14:paraId="3197994E">
      <w:pPr>
        <w:jc w:val="center"/>
        <w:rPr>
          <w:rFonts w:hint="eastAsia"/>
          <w:sz w:val="24"/>
          <w:szCs w:val="32"/>
        </w:rPr>
      </w:pPr>
    </w:p>
    <w:p w14:paraId="5D45608A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苏大附中严格按照上级教育主管部门的</w:t>
      </w:r>
      <w:bookmarkStart w:id="0" w:name="_GoBack"/>
      <w:bookmarkEnd w:id="0"/>
      <w:r>
        <w:rPr>
          <w:rFonts w:hint="eastAsia"/>
          <w:sz w:val="24"/>
          <w:szCs w:val="32"/>
        </w:rPr>
        <w:t>收费政策规范收费。为了更透明地执行规范收费政策，学校财务处和德育处事先筹划，根据上级学期收费规定，于开学前拟定告家长书，将相关的收费事项和标准、相关文件件号等以告家长书的形式发放给每一个学生和家长，班主任和财务室也不直接经手财物，由学生在建行卡上进行自行缴费。征订教辅材料也是由教务处扎口，严格执行一教一辅政策。学校除了上级规定的收费项目外，没有收取任何的其他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YzFjYjM5NTRmMGQ1YWVjNmNkYTRlZTU1N2YzYmQifQ=="/>
  </w:docVars>
  <w:rsids>
    <w:rsidRoot w:val="2FCF53ED"/>
    <w:rsid w:val="053A2FDA"/>
    <w:rsid w:val="21BF04BD"/>
    <w:rsid w:val="2FCF53ED"/>
    <w:rsid w:val="3924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0</TotalTime>
  <ScaleCrop>false</ScaleCrop>
  <LinksUpToDate>false</LinksUpToDate>
  <CharactersWithSpaces>210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2023-12-26T04:15:00Z</dcterms:created>
  <dc:creator>樊晓宇</dc:creator>
  <cp:lastModifiedBy>徐小泉</cp:lastModifiedBy>
  <dcterms:modified xsi:type="dcterms:W3CDTF">2025-06-11T04:33:34Z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252D16FC58C24C16BF00984B840147EC_11</vt:lpwstr>
  </property>
  <property fmtid="{D5CDD505-2E9C-101B-9397-08002B2CF9AE}" pid="4" name="KSOTemplateDocerSaveRecord">
    <vt:lpwstr>eyJoZGlkIjoiNmE4NGQ1MTNhZDZlOGZkNzNkMjEzYTkzMjczYmM0OTIiLCJ1c2VySWQiOiI0MTYwNDI2NjAifQ==</vt:lpwstr>
  </property>
</Properties>
</file>